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1C" w:rsidRDefault="001A741C" w:rsidP="001A741C">
      <w:pPr>
        <w:autoSpaceDE w:val="0"/>
        <w:autoSpaceDN w:val="0"/>
        <w:adjustRightInd w:val="0"/>
        <w:spacing w:line="240" w:lineRule="auto"/>
        <w:jc w:val="center"/>
        <w:rPr>
          <w:rFonts w:cs="Calibri"/>
          <w:sz w:val="24"/>
          <w:szCs w:val="24"/>
          <w:lang w:val="es-CO"/>
        </w:rPr>
      </w:pPr>
      <w:r>
        <w:rPr>
          <w:rFonts w:cs="Calibri"/>
          <w:sz w:val="24"/>
          <w:szCs w:val="24"/>
          <w:lang w:val="es-CO"/>
        </w:rPr>
        <w:t xml:space="preserve">GLOBAL 1st </w:t>
      </w:r>
      <w:proofErr w:type="spellStart"/>
      <w:r>
        <w:rPr>
          <w:rFonts w:cs="Calibri"/>
          <w:sz w:val="24"/>
          <w:szCs w:val="24"/>
          <w:lang w:val="es-CO"/>
        </w:rPr>
        <w:t>period</w:t>
      </w:r>
      <w:proofErr w:type="spellEnd"/>
      <w:r>
        <w:rPr>
          <w:rFonts w:cs="Calibri"/>
          <w:sz w:val="24"/>
          <w:szCs w:val="24"/>
          <w:lang w:val="es-CO"/>
        </w:rPr>
        <w:t xml:space="preserve"> PSE</w:t>
      </w:r>
    </w:p>
    <w:p w:rsidR="001A741C" w:rsidRDefault="001A741C" w:rsidP="001A741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val="es-CO"/>
        </w:rPr>
      </w:pPr>
      <w:r w:rsidRPr="008C471C">
        <w:rPr>
          <w:rFonts w:cs="Calibri"/>
          <w:sz w:val="24"/>
          <w:szCs w:val="24"/>
          <w:lang w:val="es-CO"/>
        </w:rPr>
        <w:t>Esta área disciplinaria comprende la salud y el desarrollo físico, emocional, cognitivo, espiritual</w:t>
      </w:r>
      <w:r>
        <w:rPr>
          <w:rFonts w:cs="Calibri"/>
          <w:sz w:val="24"/>
          <w:szCs w:val="24"/>
          <w:lang w:val="es-CO"/>
        </w:rPr>
        <w:t xml:space="preserve"> </w:t>
      </w:r>
      <w:r w:rsidRPr="008C471C">
        <w:rPr>
          <w:rFonts w:cs="Calibri"/>
          <w:sz w:val="24"/>
          <w:szCs w:val="24"/>
          <w:lang w:val="es-CO"/>
        </w:rPr>
        <w:t>y social, contribuye</w:t>
      </w:r>
      <w:r>
        <w:rPr>
          <w:rFonts w:cs="Calibri"/>
          <w:sz w:val="24"/>
          <w:szCs w:val="24"/>
          <w:lang w:val="es-CO"/>
        </w:rPr>
        <w:t>ndo</w:t>
      </w:r>
      <w:r w:rsidRPr="008C471C">
        <w:rPr>
          <w:rFonts w:cs="Calibri"/>
          <w:sz w:val="24"/>
          <w:szCs w:val="24"/>
          <w:lang w:val="es-CO"/>
        </w:rPr>
        <w:t xml:space="preserve"> a la comprensión de uno mismo, al establecimiento y mantenimiento de relaciones con</w:t>
      </w:r>
      <w:r>
        <w:rPr>
          <w:rFonts w:cs="Calibri"/>
          <w:sz w:val="24"/>
          <w:szCs w:val="24"/>
          <w:lang w:val="es-CO"/>
        </w:rPr>
        <w:t xml:space="preserve"> </w:t>
      </w:r>
      <w:r w:rsidRPr="008C471C">
        <w:rPr>
          <w:rFonts w:cs="Calibri"/>
          <w:sz w:val="24"/>
          <w:szCs w:val="24"/>
          <w:lang w:val="es-CO"/>
        </w:rPr>
        <w:t>los demás, y a la elección de una vida activa y saludable.</w:t>
      </w:r>
      <w:r>
        <w:rPr>
          <w:rFonts w:cs="Calibri"/>
          <w:sz w:val="24"/>
          <w:szCs w:val="24"/>
          <w:lang w:val="es-CO"/>
        </w:rPr>
        <w:t xml:space="preserve">  </w:t>
      </w:r>
    </w:p>
    <w:p w:rsidR="001A741C" w:rsidRDefault="001A741C" w:rsidP="001A74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s-CO"/>
        </w:rPr>
      </w:pPr>
      <w:r w:rsidRPr="008C471C">
        <w:rPr>
          <w:sz w:val="24"/>
          <w:szCs w:val="24"/>
          <w:lang w:val="es-CO"/>
        </w:rPr>
        <w:t>En este primer periodo los estudiantes tuvieron la oportunidad de desarrollar competencia</w:t>
      </w:r>
      <w:r>
        <w:rPr>
          <w:sz w:val="24"/>
          <w:szCs w:val="24"/>
          <w:lang w:val="es-CO"/>
        </w:rPr>
        <w:t>s</w:t>
      </w:r>
      <w:r w:rsidRPr="008C471C">
        <w:rPr>
          <w:sz w:val="24"/>
          <w:szCs w:val="24"/>
          <w:lang w:val="es-CO"/>
        </w:rPr>
        <w:t xml:space="preserve"> ciudadana</w:t>
      </w:r>
      <w:r>
        <w:rPr>
          <w:sz w:val="24"/>
          <w:szCs w:val="24"/>
          <w:lang w:val="es-CO"/>
        </w:rPr>
        <w:t>s</w:t>
      </w:r>
      <w:r w:rsidRPr="008C471C">
        <w:rPr>
          <w:sz w:val="24"/>
          <w:szCs w:val="24"/>
          <w:lang w:val="es-CO"/>
        </w:rPr>
        <w:t xml:space="preserve"> por medio de diferentes experiencias de aprendizaje que les permiti</w:t>
      </w:r>
      <w:r>
        <w:rPr>
          <w:sz w:val="24"/>
          <w:szCs w:val="24"/>
          <w:lang w:val="es-CO"/>
        </w:rPr>
        <w:t>eron</w:t>
      </w:r>
      <w:r w:rsidRPr="008C471C">
        <w:rPr>
          <w:sz w:val="24"/>
          <w:szCs w:val="24"/>
          <w:lang w:val="es-CO"/>
        </w:rPr>
        <w:t xml:space="preserve"> reconocer que han crecido tanto físico como personalmente, así como también identificar sus sentimientos  y emociones, estar dispuestos a reflexionar sobre sus faltas  buscando una alternativa de reparación</w:t>
      </w:r>
      <w:r>
        <w:rPr>
          <w:sz w:val="24"/>
          <w:szCs w:val="24"/>
          <w:lang w:val="es-CO"/>
        </w:rPr>
        <w:t>,</w:t>
      </w:r>
      <w:r w:rsidRPr="008C471C">
        <w:rPr>
          <w:sz w:val="24"/>
          <w:szCs w:val="24"/>
          <w:lang w:val="es-CO"/>
        </w:rPr>
        <w:t xml:space="preserve"> y cumplir con sus deberes en clase </w:t>
      </w:r>
      <w:bookmarkStart w:id="0" w:name="_GoBack"/>
      <w:bookmarkEnd w:id="0"/>
      <w:r w:rsidRPr="008C471C">
        <w:rPr>
          <w:sz w:val="24"/>
          <w:szCs w:val="24"/>
          <w:lang w:val="es-CO"/>
        </w:rPr>
        <w:t>fortaleciendo</w:t>
      </w:r>
      <w:r>
        <w:rPr>
          <w:sz w:val="24"/>
          <w:szCs w:val="24"/>
          <w:lang w:val="es-CO"/>
        </w:rPr>
        <w:t xml:space="preserve"> sus procesos de adquisición de independencia.  </w:t>
      </w:r>
    </w:p>
    <w:p w:rsidR="001A741C" w:rsidRPr="001A741C" w:rsidRDefault="001A741C" w:rsidP="001A741C">
      <w:p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es-CO"/>
        </w:rPr>
        <w:t xml:space="preserve">De igual manera, </w:t>
      </w:r>
      <w:r>
        <w:rPr>
          <w:rFonts w:cs="Calibri"/>
          <w:sz w:val="24"/>
          <w:szCs w:val="24"/>
          <w:lang w:val="es-CO"/>
        </w:rPr>
        <w:t xml:space="preserve">establecieron </w:t>
      </w:r>
      <w:r w:rsidRPr="00A21419">
        <w:rPr>
          <w:rFonts w:cs="Calibri"/>
          <w:sz w:val="24"/>
          <w:szCs w:val="24"/>
          <w:lang w:val="es-CO"/>
        </w:rPr>
        <w:t>relaciones con sus nuevos amigos para jugar y trabajar</w:t>
      </w:r>
      <w:r>
        <w:rPr>
          <w:rFonts w:cs="Calibri"/>
          <w:sz w:val="24"/>
          <w:szCs w:val="24"/>
          <w:lang w:val="es-CO"/>
        </w:rPr>
        <w:t>, y</w:t>
      </w:r>
      <w:r w:rsidRPr="00A21419">
        <w:rPr>
          <w:rFonts w:cs="Calibri"/>
          <w:sz w:val="20"/>
          <w:szCs w:val="20"/>
          <w:lang w:val="es-CO"/>
        </w:rPr>
        <w:t xml:space="preserve"> </w:t>
      </w:r>
      <w:r w:rsidRPr="00A21419">
        <w:rPr>
          <w:rFonts w:cs="Calibri"/>
          <w:sz w:val="24"/>
          <w:szCs w:val="24"/>
          <w:lang w:val="es-CO"/>
        </w:rPr>
        <w:t>tuvieron la oportunidad de construir y fortalecer buenos hábitos alimenticios</w:t>
      </w:r>
      <w:r>
        <w:rPr>
          <w:rFonts w:cs="Calibri"/>
          <w:sz w:val="24"/>
          <w:szCs w:val="24"/>
          <w:lang w:val="es-CO"/>
        </w:rPr>
        <w:t>, y de</w:t>
      </w:r>
      <w:r w:rsidRPr="00A21419">
        <w:rPr>
          <w:rFonts w:cs="Calibri"/>
          <w:sz w:val="24"/>
          <w:szCs w:val="24"/>
          <w:lang w:val="es-CO"/>
        </w:rPr>
        <w:t xml:space="preserve"> </w:t>
      </w:r>
      <w:r w:rsidRPr="00A21419">
        <w:rPr>
          <w:rFonts w:cs="Calibri"/>
          <w:color w:val="000000"/>
          <w:sz w:val="24"/>
          <w:szCs w:val="24"/>
          <w:lang w:val="es-CO"/>
        </w:rPr>
        <w:t xml:space="preserve">participar en la </w:t>
      </w:r>
      <w:r>
        <w:rPr>
          <w:rFonts w:cs="Calibri"/>
          <w:color w:val="000000"/>
          <w:sz w:val="24"/>
          <w:szCs w:val="24"/>
          <w:lang w:val="es-CO"/>
        </w:rPr>
        <w:t>toma de decisiones relativas a</w:t>
      </w:r>
      <w:r w:rsidRPr="00A21419">
        <w:rPr>
          <w:rFonts w:cs="Calibri"/>
          <w:color w:val="000000"/>
          <w:sz w:val="24"/>
          <w:szCs w:val="24"/>
          <w:lang w:val="es-CO"/>
        </w:rPr>
        <w:t xml:space="preserve"> las consecuencias </w:t>
      </w:r>
      <w:r>
        <w:rPr>
          <w:rFonts w:cs="Calibri"/>
          <w:color w:val="000000"/>
          <w:sz w:val="24"/>
          <w:szCs w:val="24"/>
          <w:lang w:val="es-CO"/>
        </w:rPr>
        <w:t>por</w:t>
      </w:r>
      <w:r w:rsidRPr="00A21419">
        <w:rPr>
          <w:rFonts w:cs="Calibri"/>
          <w:color w:val="000000"/>
          <w:sz w:val="24"/>
          <w:szCs w:val="24"/>
          <w:lang w:val="es-CO"/>
        </w:rPr>
        <w:t xml:space="preserve"> no cumplir con las normas </w:t>
      </w:r>
      <w:commentRangeStart w:id="1"/>
      <w:r w:rsidRPr="00A21419">
        <w:rPr>
          <w:rFonts w:cs="Calibri"/>
          <w:color w:val="000000"/>
          <w:sz w:val="24"/>
          <w:szCs w:val="24"/>
          <w:lang w:val="es-CO"/>
        </w:rPr>
        <w:t>establecidas</w:t>
      </w:r>
      <w:commentRangeEnd w:id="1"/>
      <w:r>
        <w:rPr>
          <w:rStyle w:val="CommentReference"/>
        </w:rPr>
        <w:commentReference w:id="1"/>
      </w:r>
    </w:p>
    <w:p w:rsidR="001A741C" w:rsidRPr="001A741C" w:rsidRDefault="001A741C" w:rsidP="00D459FA">
      <w:pPr>
        <w:spacing w:line="240" w:lineRule="auto"/>
        <w:jc w:val="center"/>
        <w:rPr>
          <w:b/>
          <w:sz w:val="24"/>
          <w:szCs w:val="24"/>
          <w:lang w:val="es-CO"/>
        </w:rPr>
      </w:pPr>
    </w:p>
    <w:p w:rsidR="008B4AD1" w:rsidRPr="0035456C" w:rsidRDefault="0044225E" w:rsidP="00D459FA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PSE RUBR</w:t>
      </w:r>
      <w:r w:rsidR="00D459FA" w:rsidRPr="0035456C">
        <w:rPr>
          <w:b/>
          <w:sz w:val="24"/>
          <w:szCs w:val="24"/>
          <w:lang w:val="en-US"/>
        </w:rPr>
        <w:t xml:space="preserve">IC KINDER </w:t>
      </w:r>
    </w:p>
    <w:p w:rsidR="00D459FA" w:rsidRPr="0035456C" w:rsidRDefault="00FB3E0F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 Period   2013</w:t>
      </w:r>
      <w:r w:rsidR="006F470A">
        <w:rPr>
          <w:b/>
          <w:sz w:val="24"/>
          <w:szCs w:val="24"/>
          <w:lang w:val="en-US"/>
        </w:rPr>
        <w:t>-201</w:t>
      </w:r>
      <w:r>
        <w:rPr>
          <w:b/>
          <w:sz w:val="24"/>
          <w:szCs w:val="24"/>
          <w:lang w:val="en-US"/>
        </w:rPr>
        <w:t>4</w:t>
      </w:r>
    </w:p>
    <w:tbl>
      <w:tblPr>
        <w:tblStyle w:val="TableGrid"/>
        <w:tblW w:w="10915" w:type="dxa"/>
        <w:tblInd w:w="-601" w:type="dxa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2552"/>
        <w:gridCol w:w="2409"/>
      </w:tblGrid>
      <w:tr w:rsidR="00F123DE" w:rsidTr="007D20CF">
        <w:tc>
          <w:tcPr>
            <w:tcW w:w="1702" w:type="dxa"/>
          </w:tcPr>
          <w:p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984" w:type="dxa"/>
          </w:tcPr>
          <w:p w:rsidR="00D459FA" w:rsidRDefault="00FB3E0F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  <w:tc>
          <w:tcPr>
            <w:tcW w:w="2268" w:type="dxa"/>
          </w:tcPr>
          <w:p w:rsidR="00D459FA" w:rsidRDefault="00FB3E0F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552" w:type="dxa"/>
          </w:tcPr>
          <w:p w:rsidR="00D459FA" w:rsidRDefault="00FB3E0F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09" w:type="dxa"/>
          </w:tcPr>
          <w:p w:rsidR="00D459FA" w:rsidRDefault="00FB3E0F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</w:tr>
      <w:tr w:rsidR="00BB153F" w:rsidRPr="00BB153F" w:rsidTr="007D20CF">
        <w:trPr>
          <w:trHeight w:val="376"/>
        </w:trPr>
        <w:tc>
          <w:tcPr>
            <w:tcW w:w="1702" w:type="dxa"/>
            <w:tcBorders>
              <w:bottom w:val="single" w:sz="4" w:space="0" w:color="auto"/>
            </w:tcBorders>
          </w:tcPr>
          <w:p w:rsidR="00BB153F" w:rsidRPr="00BB153F" w:rsidRDefault="00BB153F" w:rsidP="00560A3B">
            <w:pPr>
              <w:pStyle w:val="NoSpacing"/>
              <w:jc w:val="center"/>
              <w:rPr>
                <w:rFonts w:cstheme="minorHAnsi"/>
                <w:sz w:val="20"/>
                <w:szCs w:val="20"/>
              </w:rPr>
            </w:pPr>
            <w:r w:rsidRPr="00560A3B">
              <w:rPr>
                <w:rFonts w:cstheme="minorHAnsi"/>
                <w:b/>
                <w:i/>
                <w:sz w:val="24"/>
                <w:szCs w:val="20"/>
              </w:rPr>
              <w:t>Identidad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B153F" w:rsidRDefault="00BB153F" w:rsidP="00F31C6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F31C6D" w:rsidRDefault="00BB153F" w:rsidP="00F31C6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153F" w:rsidRDefault="00BB153F" w:rsidP="00BB153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F31C6D" w:rsidRDefault="00BB153F" w:rsidP="00BB153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B153F" w:rsidRDefault="00BB153F" w:rsidP="00BB153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BB153F" w:rsidRDefault="00BB153F" w:rsidP="00BB153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B153F" w:rsidRDefault="00BB153F" w:rsidP="00BB153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:rsidR="00BB153F" w:rsidRPr="00F31C6D" w:rsidRDefault="00BB153F" w:rsidP="00BB153F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B153F" w:rsidRPr="00482989" w:rsidTr="007D20CF">
        <w:trPr>
          <w:trHeight w:val="1320"/>
        </w:trPr>
        <w:tc>
          <w:tcPr>
            <w:tcW w:w="1702" w:type="dxa"/>
            <w:tcBorders>
              <w:top w:val="single" w:sz="4" w:space="0" w:color="auto"/>
            </w:tcBorders>
          </w:tcPr>
          <w:p w:rsidR="00BB153F" w:rsidRDefault="00482989" w:rsidP="00482989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B80466">
              <w:rPr>
                <w:rFonts w:cs="Calibri"/>
                <w:sz w:val="20"/>
                <w:szCs w:val="20"/>
              </w:rPr>
              <w:t xml:space="preserve"> Identifica que ha crecido y que por lo tanto tendrá que enfrentar nuevas situaciones</w:t>
            </w:r>
            <w:r w:rsidRPr="00BB153F">
              <w:rPr>
                <w:rFonts w:cstheme="minorHAnsi"/>
                <w:sz w:val="20"/>
                <w:szCs w:val="20"/>
              </w:rPr>
              <w:t xml:space="preserve"> </w:t>
            </w:r>
            <w:r w:rsidRPr="00B80466">
              <w:rPr>
                <w:rFonts w:ascii="Calibri" w:hAnsi="Calibri"/>
                <w:color w:val="FF0000"/>
                <w:sz w:val="20"/>
                <w:szCs w:val="20"/>
              </w:rPr>
              <w:t>(Phase2)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B153F" w:rsidRPr="00CA66FE" w:rsidRDefault="00CA66FE" w:rsidP="00F31C6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A66FE">
              <w:rPr>
                <w:rFonts w:cstheme="minorHAnsi"/>
                <w:sz w:val="20"/>
                <w:szCs w:val="20"/>
              </w:rPr>
              <w:t>Selecciona de un listado de</w:t>
            </w:r>
            <w:r>
              <w:rPr>
                <w:rFonts w:cstheme="minorHAnsi"/>
                <w:sz w:val="20"/>
                <w:szCs w:val="20"/>
              </w:rPr>
              <w:t xml:space="preserve"> 10 situaciones </w:t>
            </w:r>
            <w:r w:rsidRPr="00CA66FE">
              <w:rPr>
                <w:rFonts w:cstheme="minorHAnsi"/>
                <w:sz w:val="20"/>
                <w:szCs w:val="20"/>
              </w:rPr>
              <w:t xml:space="preserve"> todas las que puede realizar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CA66F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153F" w:rsidRPr="00CA66FE" w:rsidRDefault="00CA66FE" w:rsidP="00BB153F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A66FE">
              <w:rPr>
                <w:rFonts w:cstheme="minorHAnsi"/>
                <w:sz w:val="20"/>
                <w:szCs w:val="20"/>
              </w:rPr>
              <w:t>Selecciona de un listado de</w:t>
            </w:r>
            <w:r>
              <w:rPr>
                <w:rFonts w:cstheme="minorHAnsi"/>
                <w:sz w:val="20"/>
                <w:szCs w:val="20"/>
              </w:rPr>
              <w:t xml:space="preserve"> 10 situaciones </w:t>
            </w:r>
            <w:r w:rsidRPr="00CA66F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la mayoría (9-8) de  </w:t>
            </w:r>
            <w:r w:rsidRPr="00CA66FE">
              <w:rPr>
                <w:rFonts w:cstheme="minorHAnsi"/>
                <w:sz w:val="20"/>
                <w:szCs w:val="20"/>
              </w:rPr>
              <w:t>las que puede realizar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B153F" w:rsidRPr="00CA66FE" w:rsidRDefault="00CA66FE" w:rsidP="00BB153F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A66FE">
              <w:rPr>
                <w:rFonts w:cstheme="minorHAnsi"/>
                <w:sz w:val="20"/>
                <w:szCs w:val="20"/>
              </w:rPr>
              <w:t>Selecciona de un listado de</w:t>
            </w:r>
            <w:r>
              <w:rPr>
                <w:rFonts w:cstheme="minorHAnsi"/>
                <w:sz w:val="20"/>
                <w:szCs w:val="20"/>
              </w:rPr>
              <w:t xml:space="preserve"> 10</w:t>
            </w:r>
            <w:r>
              <w:rPr>
                <w:rFonts w:cstheme="minorHAnsi"/>
                <w:sz w:val="20"/>
                <w:szCs w:val="20"/>
              </w:rPr>
              <w:t xml:space="preserve"> algunas</w:t>
            </w:r>
            <w:r>
              <w:rPr>
                <w:rFonts w:cstheme="minorHAnsi"/>
                <w:sz w:val="20"/>
                <w:szCs w:val="20"/>
              </w:rPr>
              <w:t xml:space="preserve"> situaciones </w:t>
            </w:r>
            <w:r>
              <w:rPr>
                <w:rFonts w:cstheme="minorHAnsi"/>
                <w:sz w:val="20"/>
                <w:szCs w:val="20"/>
              </w:rPr>
              <w:t xml:space="preserve"> (7-6)</w:t>
            </w:r>
            <w:r w:rsidRPr="00CA66FE">
              <w:rPr>
                <w:rFonts w:cstheme="minorHAnsi"/>
                <w:sz w:val="20"/>
                <w:szCs w:val="20"/>
              </w:rPr>
              <w:t xml:space="preserve">  que puede realizar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B153F" w:rsidRPr="00CA66FE" w:rsidRDefault="00CA66FE" w:rsidP="00BB153F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A66FE">
              <w:rPr>
                <w:rFonts w:cstheme="minorHAnsi"/>
                <w:sz w:val="20"/>
                <w:szCs w:val="20"/>
              </w:rPr>
              <w:t>Selecciona de un listado de</w:t>
            </w:r>
            <w:r>
              <w:rPr>
                <w:rFonts w:cstheme="minorHAnsi"/>
                <w:sz w:val="20"/>
                <w:szCs w:val="20"/>
              </w:rPr>
              <w:t xml:space="preserve"> 10 situaciones </w:t>
            </w:r>
            <w:r w:rsidRPr="00CA66F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algunas pocas (menos de 5)</w:t>
            </w:r>
            <w:r w:rsidRPr="00CA66FE">
              <w:rPr>
                <w:rFonts w:cstheme="minorHAnsi"/>
                <w:sz w:val="20"/>
                <w:szCs w:val="20"/>
              </w:rPr>
              <w:t xml:space="preserve"> que puede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CA66FE">
              <w:rPr>
                <w:rFonts w:cstheme="minorHAnsi"/>
                <w:sz w:val="20"/>
                <w:szCs w:val="20"/>
              </w:rPr>
              <w:t xml:space="preserve"> realizar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F123DE" w:rsidRPr="00FB3E0F" w:rsidTr="007D20CF">
        <w:tc>
          <w:tcPr>
            <w:tcW w:w="1702" w:type="dxa"/>
          </w:tcPr>
          <w:p w:rsidR="00D459FA" w:rsidRPr="00BB153F" w:rsidRDefault="009067F3" w:rsidP="009067F3">
            <w:pPr>
              <w:pStyle w:val="Sinespaciado1"/>
              <w:rPr>
                <w:rFonts w:cstheme="minorHAnsi"/>
                <w:sz w:val="20"/>
                <w:szCs w:val="20"/>
              </w:rPr>
            </w:pPr>
            <w:r w:rsidRPr="001D110E">
              <w:rPr>
                <w:sz w:val="20"/>
                <w:szCs w:val="20"/>
              </w:rPr>
              <w:t>Se muestra dispuesto a reflexionar sobre sus faltas y busca una alternativa de reparación.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459FA" w:rsidRPr="00FB3E0F" w:rsidRDefault="00FB3E0F" w:rsidP="00BB153F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FB3E0F">
              <w:rPr>
                <w:rFonts w:cstheme="minorHAnsi"/>
                <w:sz w:val="20"/>
                <w:szCs w:val="20"/>
              </w:rPr>
              <w:t>Reflexiona sobre sus faltas y busca una alternativ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FB3E0F">
              <w:rPr>
                <w:rFonts w:cstheme="minorHAnsi"/>
                <w:sz w:val="20"/>
                <w:szCs w:val="20"/>
              </w:rPr>
              <w:t xml:space="preserve"> de </w:t>
            </w:r>
            <w:r>
              <w:rPr>
                <w:rFonts w:cstheme="minorHAnsi"/>
                <w:sz w:val="20"/>
                <w:szCs w:val="20"/>
              </w:rPr>
              <w:t xml:space="preserve">reparación y en ocasiones da consejos a sus amigos </w:t>
            </w:r>
          </w:p>
        </w:tc>
        <w:tc>
          <w:tcPr>
            <w:tcW w:w="2268" w:type="dxa"/>
          </w:tcPr>
          <w:p w:rsidR="00D459FA" w:rsidRPr="00FB3E0F" w:rsidRDefault="00FB3E0F" w:rsidP="00FB3E0F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FB3E0F">
              <w:rPr>
                <w:rFonts w:cstheme="minorHAnsi"/>
                <w:sz w:val="20"/>
                <w:szCs w:val="20"/>
                <w:lang w:val="es-CO"/>
              </w:rPr>
              <w:t>Reflexiona sobre sus faltas y busca una alternativ</w:t>
            </w:r>
            <w:r>
              <w:rPr>
                <w:rFonts w:cstheme="minorHAnsi"/>
                <w:sz w:val="20"/>
                <w:szCs w:val="20"/>
                <w:lang w:val="es-CO"/>
              </w:rPr>
              <w:t>a</w:t>
            </w:r>
            <w:r w:rsidRPr="00FB3E0F">
              <w:rPr>
                <w:rFonts w:cstheme="minorHAnsi"/>
                <w:sz w:val="20"/>
                <w:szCs w:val="20"/>
                <w:lang w:val="es-CO"/>
              </w:rPr>
              <w:t xml:space="preserve"> de reparaci</w:t>
            </w:r>
            <w:r>
              <w:rPr>
                <w:rFonts w:cstheme="minorHAnsi"/>
                <w:sz w:val="20"/>
                <w:szCs w:val="20"/>
                <w:lang w:val="es-CO"/>
              </w:rPr>
              <w:t>ón</w:t>
            </w:r>
            <w:r w:rsidRPr="00FB3E0F"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2552" w:type="dxa"/>
          </w:tcPr>
          <w:p w:rsidR="00D459FA" w:rsidRPr="00FB3E0F" w:rsidRDefault="00FB3E0F" w:rsidP="00BB153F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 xml:space="preserve">En ocasiones ha necesitado del apoyo del adulto para lograr reflexionar sobre sus faltas y buscar una alternativa de reparación </w:t>
            </w:r>
          </w:p>
        </w:tc>
        <w:tc>
          <w:tcPr>
            <w:tcW w:w="2409" w:type="dxa"/>
          </w:tcPr>
          <w:p w:rsidR="00D459FA" w:rsidRPr="00FB3E0F" w:rsidRDefault="00FB3E0F" w:rsidP="009E0507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No logra reflexionar sobre sus faltas y buscar una alternativa de reparación</w:t>
            </w:r>
          </w:p>
        </w:tc>
      </w:tr>
      <w:tr w:rsidR="00F123DE" w:rsidRPr="00FB3E0F" w:rsidTr="007D20CF">
        <w:tc>
          <w:tcPr>
            <w:tcW w:w="1702" w:type="dxa"/>
          </w:tcPr>
          <w:p w:rsidR="009067F3" w:rsidRDefault="009067F3" w:rsidP="009067F3">
            <w:pPr>
              <w:pStyle w:val="Sinespaciado1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Cumple con los</w:t>
            </w:r>
            <w:r w:rsidRPr="001D110E">
              <w:rPr>
                <w:sz w:val="20"/>
                <w:szCs w:val="20"/>
              </w:rPr>
              <w:t xml:space="preserve"> deberes estableci</w:t>
            </w:r>
            <w:r>
              <w:rPr>
                <w:sz w:val="20"/>
                <w:szCs w:val="20"/>
              </w:rPr>
              <w:t xml:space="preserve">dos en el salón de clase </w:t>
            </w:r>
            <w:r w:rsidRPr="00E056AE">
              <w:rPr>
                <w:sz w:val="20"/>
                <w:szCs w:val="20"/>
              </w:rPr>
              <w:t xml:space="preserve">(pone la agenda, el maletín y la </w:t>
            </w:r>
            <w:r w:rsidRPr="00E056AE">
              <w:rPr>
                <w:sz w:val="20"/>
                <w:szCs w:val="20"/>
              </w:rPr>
              <w:lastRenderedPageBreak/>
              <w:t xml:space="preserve">lonchera  en el lugar indicado, entrega sus tareas, </w:t>
            </w:r>
            <w:r>
              <w:rPr>
                <w:sz w:val="20"/>
                <w:szCs w:val="20"/>
              </w:rPr>
              <w:t xml:space="preserve">guardar las pertenencias </w:t>
            </w:r>
            <w:r w:rsidRPr="00E056AE">
              <w:rPr>
                <w:sz w:val="20"/>
                <w:szCs w:val="20"/>
              </w:rPr>
              <w:t>etc.).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  <w:p w:rsidR="00D459FA" w:rsidRPr="00BB153F" w:rsidRDefault="00D459FA" w:rsidP="00482989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1984" w:type="dxa"/>
          </w:tcPr>
          <w:p w:rsidR="00FB3E0F" w:rsidRDefault="00FB3E0F" w:rsidP="00FB3E0F">
            <w:pPr>
              <w:rPr>
                <w:rFonts w:ascii="Calibri" w:hAnsi="Calibri" w:cs="Calibri"/>
                <w:sz w:val="20"/>
                <w:szCs w:val="20"/>
              </w:rPr>
            </w:pPr>
            <w:r w:rsidRPr="00FB3E0F">
              <w:rPr>
                <w:rFonts w:cstheme="minorHAnsi"/>
                <w:sz w:val="20"/>
                <w:szCs w:val="20"/>
                <w:lang w:val="es-CO"/>
              </w:rPr>
              <w:lastRenderedPageBreak/>
              <w:t>Cumple con los deberes establecidos en el salón de clase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(</w:t>
            </w:r>
            <w:r w:rsidRPr="00E056AE">
              <w:rPr>
                <w:sz w:val="20"/>
                <w:szCs w:val="20"/>
              </w:rPr>
              <w:t xml:space="preserve">pone la agenda, el maletín y la lonchera  en el lugar indicado, </w:t>
            </w:r>
            <w:r w:rsidRPr="00E056AE">
              <w:rPr>
                <w:sz w:val="20"/>
                <w:szCs w:val="20"/>
              </w:rPr>
              <w:lastRenderedPageBreak/>
              <w:t xml:space="preserve">entrega sus tareas, </w:t>
            </w:r>
            <w:r>
              <w:rPr>
                <w:sz w:val="20"/>
                <w:szCs w:val="20"/>
              </w:rPr>
              <w:t xml:space="preserve">guardar </w:t>
            </w:r>
            <w:r w:rsidRPr="00A56667">
              <w:rPr>
                <w:sz w:val="20"/>
                <w:szCs w:val="20"/>
              </w:rPr>
              <w:t>las pertenencias etc.). y colabora para que sus amigos hagan lo mismo</w:t>
            </w:r>
            <w:r w:rsidRPr="00B80466">
              <w:rPr>
                <w:color w:val="FF0000"/>
                <w:sz w:val="20"/>
                <w:szCs w:val="20"/>
              </w:rPr>
              <w:t>(Phase2)</w:t>
            </w:r>
          </w:p>
          <w:p w:rsidR="00D459FA" w:rsidRPr="00FB3E0F" w:rsidRDefault="00D459FA" w:rsidP="00D459FA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FB3E0F" w:rsidRDefault="00FB3E0F" w:rsidP="00FB3E0F">
            <w:pPr>
              <w:rPr>
                <w:rFonts w:ascii="Calibri" w:hAnsi="Calibri" w:cs="Calibri"/>
                <w:sz w:val="20"/>
                <w:szCs w:val="20"/>
              </w:rPr>
            </w:pPr>
            <w:r w:rsidRPr="00FB3E0F">
              <w:rPr>
                <w:rFonts w:cstheme="minorHAnsi"/>
                <w:sz w:val="20"/>
                <w:szCs w:val="20"/>
                <w:lang w:val="es-CO"/>
              </w:rPr>
              <w:lastRenderedPageBreak/>
              <w:t>Cumple con los deberes establecidos en el salón de clase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(</w:t>
            </w:r>
            <w:r w:rsidRPr="00E056AE">
              <w:rPr>
                <w:sz w:val="20"/>
                <w:szCs w:val="20"/>
              </w:rPr>
              <w:t xml:space="preserve">pone la agenda, el maletín y la lonchera  en el lugar indicado, entrega sus </w:t>
            </w:r>
            <w:r w:rsidRPr="00E056AE">
              <w:rPr>
                <w:sz w:val="20"/>
                <w:szCs w:val="20"/>
              </w:rPr>
              <w:lastRenderedPageBreak/>
              <w:t xml:space="preserve">tareas, </w:t>
            </w:r>
            <w:r>
              <w:rPr>
                <w:sz w:val="20"/>
                <w:szCs w:val="20"/>
              </w:rPr>
              <w:t xml:space="preserve">guardar las pertenencias </w:t>
            </w:r>
            <w:r w:rsidRPr="00E056AE">
              <w:rPr>
                <w:sz w:val="20"/>
                <w:szCs w:val="20"/>
              </w:rPr>
              <w:t>etc.).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  <w:p w:rsidR="00FB3E0F" w:rsidRPr="00FB3E0F" w:rsidRDefault="00FB3E0F" w:rsidP="007D20CF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</w:tcPr>
          <w:p w:rsidR="00FB3E0F" w:rsidRDefault="00FB3E0F" w:rsidP="00FB3E0F">
            <w:pPr>
              <w:rPr>
                <w:rFonts w:ascii="Calibri" w:hAnsi="Calibri" w:cs="Calibri"/>
                <w:sz w:val="20"/>
                <w:szCs w:val="20"/>
              </w:rPr>
            </w:pPr>
            <w:r w:rsidRPr="00FB3E0F">
              <w:rPr>
                <w:rFonts w:cstheme="minorHAnsi"/>
                <w:sz w:val="20"/>
                <w:szCs w:val="20"/>
                <w:lang w:val="es-CO"/>
              </w:rPr>
              <w:lastRenderedPageBreak/>
              <w:t>Cumple con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algunos de</w:t>
            </w:r>
            <w:r w:rsidRPr="00FB3E0F">
              <w:rPr>
                <w:rFonts w:cstheme="minorHAnsi"/>
                <w:sz w:val="20"/>
                <w:szCs w:val="20"/>
                <w:lang w:val="es-CO"/>
              </w:rPr>
              <w:t xml:space="preserve"> los deberes establecidos en el salón de clase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(</w:t>
            </w:r>
            <w:r w:rsidRPr="00E056AE">
              <w:rPr>
                <w:sz w:val="20"/>
                <w:szCs w:val="20"/>
              </w:rPr>
              <w:t xml:space="preserve">pone la agenda, el maletín y la lonchera  en el lugar indicado, entrega sus tareas, </w:t>
            </w:r>
            <w:r>
              <w:rPr>
                <w:sz w:val="20"/>
                <w:szCs w:val="20"/>
              </w:rPr>
              <w:lastRenderedPageBreak/>
              <w:t xml:space="preserve">guardar las pertenencias </w:t>
            </w:r>
            <w:r w:rsidRPr="00E056AE">
              <w:rPr>
                <w:sz w:val="20"/>
                <w:szCs w:val="20"/>
              </w:rPr>
              <w:t>etc.).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  <w:p w:rsidR="00D459FA" w:rsidRPr="00FB3E0F" w:rsidRDefault="00D459FA" w:rsidP="00BA10A5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FB3E0F" w:rsidRDefault="00FB3E0F" w:rsidP="00FB3E0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lastRenderedPageBreak/>
              <w:t>No logra</w:t>
            </w:r>
            <w:r w:rsidRPr="00FB3E0F">
              <w:rPr>
                <w:rFonts w:cstheme="minorHAnsi"/>
                <w:sz w:val="20"/>
                <w:szCs w:val="20"/>
                <w:lang w:val="es-CO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s-CO"/>
              </w:rPr>
              <w:t>cumplir</w:t>
            </w:r>
            <w:r w:rsidRPr="00FB3E0F">
              <w:rPr>
                <w:rFonts w:cstheme="minorHAnsi"/>
                <w:sz w:val="20"/>
                <w:szCs w:val="20"/>
                <w:lang w:val="es-CO"/>
              </w:rPr>
              <w:t xml:space="preserve"> con los deberes establecidos en el salón de clase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(</w:t>
            </w:r>
            <w:r w:rsidRPr="00E056AE">
              <w:rPr>
                <w:sz w:val="20"/>
                <w:szCs w:val="20"/>
              </w:rPr>
              <w:t xml:space="preserve">pone la agenda, el maletín y la lonchera  en el lugar indicado, entrega sus </w:t>
            </w:r>
            <w:r w:rsidRPr="00E056AE">
              <w:rPr>
                <w:sz w:val="20"/>
                <w:szCs w:val="20"/>
              </w:rPr>
              <w:lastRenderedPageBreak/>
              <w:t xml:space="preserve">tareas, </w:t>
            </w:r>
            <w:r>
              <w:rPr>
                <w:sz w:val="20"/>
                <w:szCs w:val="20"/>
              </w:rPr>
              <w:t xml:space="preserve">guardar las pertenencias </w:t>
            </w:r>
            <w:r w:rsidRPr="00E056AE">
              <w:rPr>
                <w:sz w:val="20"/>
                <w:szCs w:val="20"/>
              </w:rPr>
              <w:t>etc.).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  <w:p w:rsidR="00D459FA" w:rsidRPr="00FB3E0F" w:rsidRDefault="00D459FA" w:rsidP="007D20CF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</w:tr>
      <w:tr w:rsidR="009067F3" w:rsidRPr="00FB3E0F" w:rsidTr="007D20CF">
        <w:tc>
          <w:tcPr>
            <w:tcW w:w="1702" w:type="dxa"/>
          </w:tcPr>
          <w:p w:rsidR="009067F3" w:rsidRDefault="009067F3" w:rsidP="009067F3">
            <w:pPr>
              <w:pStyle w:val="Sinespaciado1"/>
              <w:rPr>
                <w:sz w:val="20"/>
                <w:szCs w:val="20"/>
              </w:rPr>
            </w:pPr>
            <w:r w:rsidRPr="003706C4">
              <w:rPr>
                <w:rFonts w:cs="Calibri"/>
                <w:sz w:val="20"/>
                <w:szCs w:val="20"/>
              </w:rPr>
              <w:lastRenderedPageBreak/>
              <w:t>Cumple con las normas establecidas en el aula.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</w:tc>
        <w:tc>
          <w:tcPr>
            <w:tcW w:w="1984" w:type="dxa"/>
          </w:tcPr>
          <w:p w:rsidR="009067F3" w:rsidRPr="00FB3E0F" w:rsidRDefault="00FB3E0F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3706C4">
              <w:rPr>
                <w:rFonts w:cs="Calibri"/>
                <w:sz w:val="20"/>
                <w:szCs w:val="20"/>
              </w:rPr>
              <w:t>Cumple con las normas establecidas en el aula.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A56667">
              <w:rPr>
                <w:sz w:val="20"/>
                <w:szCs w:val="20"/>
              </w:rPr>
              <w:t>y s</w:t>
            </w:r>
            <w:r w:rsidR="00A56667" w:rsidRPr="00A56667">
              <w:rPr>
                <w:sz w:val="20"/>
                <w:szCs w:val="20"/>
              </w:rPr>
              <w:t xml:space="preserve">e preocupa constantemente para sus compañeros también lo hagan </w:t>
            </w:r>
          </w:p>
        </w:tc>
        <w:tc>
          <w:tcPr>
            <w:tcW w:w="2268" w:type="dxa"/>
          </w:tcPr>
          <w:p w:rsidR="009067F3" w:rsidRPr="00B4079D" w:rsidRDefault="00FB3E0F" w:rsidP="007D20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3706C4">
              <w:rPr>
                <w:rFonts w:cs="Calibri"/>
                <w:sz w:val="20"/>
                <w:szCs w:val="20"/>
              </w:rPr>
              <w:t>Cumple con las normas establecidas en el aula.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</w:tc>
        <w:tc>
          <w:tcPr>
            <w:tcW w:w="2552" w:type="dxa"/>
          </w:tcPr>
          <w:p w:rsidR="009067F3" w:rsidRPr="00FB3E0F" w:rsidRDefault="00FB3E0F" w:rsidP="00BA10A5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Cumple con algunas</w:t>
            </w:r>
            <w:r w:rsidRPr="003706C4">
              <w:rPr>
                <w:rFonts w:cs="Calibri"/>
                <w:sz w:val="20"/>
                <w:szCs w:val="20"/>
              </w:rPr>
              <w:t xml:space="preserve"> normas establecidas en el aula.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</w:tc>
        <w:tc>
          <w:tcPr>
            <w:tcW w:w="2409" w:type="dxa"/>
          </w:tcPr>
          <w:p w:rsidR="009067F3" w:rsidRPr="00FB3E0F" w:rsidRDefault="00FB3E0F" w:rsidP="00FB3E0F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="Calibri"/>
                <w:sz w:val="20"/>
                <w:szCs w:val="20"/>
              </w:rPr>
              <w:t>No c</w:t>
            </w:r>
            <w:r w:rsidRPr="003706C4">
              <w:rPr>
                <w:rFonts w:cs="Calibri"/>
                <w:sz w:val="20"/>
                <w:szCs w:val="20"/>
              </w:rPr>
              <w:t>umple con las normas establecidas en el aula.</w:t>
            </w:r>
            <w:r w:rsidRPr="00B80466">
              <w:rPr>
                <w:color w:val="FF0000"/>
                <w:sz w:val="20"/>
                <w:szCs w:val="20"/>
              </w:rPr>
              <w:t xml:space="preserve"> (Phase2)</w:t>
            </w:r>
          </w:p>
        </w:tc>
      </w:tr>
      <w:tr w:rsidR="009067F3" w:rsidRPr="00BB153F" w:rsidTr="007D20CF">
        <w:tc>
          <w:tcPr>
            <w:tcW w:w="1702" w:type="dxa"/>
          </w:tcPr>
          <w:p w:rsidR="009067F3" w:rsidRDefault="009067F3" w:rsidP="0036358F">
            <w:pPr>
              <w:jc w:val="center"/>
              <w:rPr>
                <w:b/>
                <w:sz w:val="24"/>
                <w:szCs w:val="24"/>
                <w:lang w:val="es-CO"/>
              </w:rPr>
            </w:pPr>
            <w:r w:rsidRPr="00560A3B">
              <w:rPr>
                <w:rFonts w:cstheme="minorHAnsi"/>
                <w:b/>
                <w:i/>
                <w:sz w:val="24"/>
                <w:szCs w:val="20"/>
              </w:rPr>
              <w:t>Vida activa</w:t>
            </w:r>
          </w:p>
        </w:tc>
        <w:tc>
          <w:tcPr>
            <w:tcW w:w="1984" w:type="dxa"/>
          </w:tcPr>
          <w:p w:rsidR="009067F3" w:rsidRPr="00452C6E" w:rsidRDefault="009067F3" w:rsidP="00560A3B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9067F3" w:rsidRPr="00452C6E" w:rsidRDefault="009067F3" w:rsidP="00560A3B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</w:tcPr>
          <w:p w:rsidR="009067F3" w:rsidRPr="00452C6E" w:rsidRDefault="009067F3" w:rsidP="000B4C9A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:rsidR="009067F3" w:rsidRPr="00452C6E" w:rsidRDefault="009067F3" w:rsidP="0035456C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</w:p>
        </w:tc>
      </w:tr>
      <w:tr w:rsidR="009067F3" w:rsidRPr="007D20CF" w:rsidTr="007D20CF">
        <w:trPr>
          <w:trHeight w:val="723"/>
        </w:trPr>
        <w:tc>
          <w:tcPr>
            <w:tcW w:w="1702" w:type="dxa"/>
          </w:tcPr>
          <w:p w:rsidR="009067F3" w:rsidRPr="009067F3" w:rsidRDefault="009067F3" w:rsidP="009067F3">
            <w:pPr>
              <w:pStyle w:val="Sinespaciado1"/>
              <w:rPr>
                <w:rFonts w:cstheme="minorHAnsi"/>
                <w:sz w:val="20"/>
                <w:szCs w:val="20"/>
              </w:rPr>
            </w:pPr>
            <w:r w:rsidRPr="003706C4">
              <w:rPr>
                <w:rFonts w:cs="Calibri"/>
                <w:sz w:val="20"/>
                <w:szCs w:val="20"/>
              </w:rPr>
              <w:t xml:space="preserve">Practica hábitos de higiene </w:t>
            </w:r>
          </w:p>
        </w:tc>
        <w:tc>
          <w:tcPr>
            <w:tcW w:w="1984" w:type="dxa"/>
          </w:tcPr>
          <w:p w:rsidR="009067F3" w:rsidRPr="007D20CF" w:rsidRDefault="00A56667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En </w:t>
            </w:r>
            <w:r w:rsidR="007B5847">
              <w:rPr>
                <w:rFonts w:cstheme="minorHAnsi"/>
                <w:b/>
                <w:sz w:val="20"/>
                <w:szCs w:val="20"/>
                <w:lang w:val="es-CO"/>
              </w:rPr>
              <w:t xml:space="preserve">el comedor cumple con todos los siguientes hábitos : 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>sentarse adecuadamente, disponer y recoger la mesa, botar en el tarro los residuos y se preocupa por que los demás lo cumplan</w:t>
            </w:r>
          </w:p>
        </w:tc>
        <w:tc>
          <w:tcPr>
            <w:tcW w:w="2268" w:type="dxa"/>
          </w:tcPr>
          <w:p w:rsidR="009067F3" w:rsidRPr="007D20CF" w:rsidRDefault="00A56667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En </w:t>
            </w:r>
            <w:r w:rsidR="007B5847">
              <w:rPr>
                <w:rFonts w:cstheme="minorHAnsi"/>
                <w:b/>
                <w:sz w:val="20"/>
                <w:szCs w:val="20"/>
                <w:lang w:val="es-CO"/>
              </w:rPr>
              <w:t xml:space="preserve">el comedor cumple con la mayoría de los siguientes hábitos: 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>sentarse adecuadamente, disponer y recoger la mesa, botar en el tarro los residuos.</w:t>
            </w:r>
          </w:p>
        </w:tc>
        <w:tc>
          <w:tcPr>
            <w:tcW w:w="2552" w:type="dxa"/>
          </w:tcPr>
          <w:p w:rsidR="009067F3" w:rsidRPr="007D20CF" w:rsidRDefault="00A56667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En </w:t>
            </w:r>
            <w:r w:rsidR="007B5847">
              <w:rPr>
                <w:rFonts w:cstheme="minorHAnsi"/>
                <w:b/>
                <w:sz w:val="20"/>
                <w:szCs w:val="20"/>
                <w:lang w:val="es-CO"/>
              </w:rPr>
              <w:t>el comedor cumple con algunos de los siguientes hábitos: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 sentarse adecuadamente, disponer y recoger la mesa, botar en el tarro los residuos.</w:t>
            </w:r>
          </w:p>
        </w:tc>
        <w:tc>
          <w:tcPr>
            <w:tcW w:w="2409" w:type="dxa"/>
          </w:tcPr>
          <w:p w:rsidR="009067F3" w:rsidRPr="007D20CF" w:rsidRDefault="007B5847" w:rsidP="00BC29AD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En el comedor 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no 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>logra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 cumplir con los hábitos</w:t>
            </w:r>
            <w:r>
              <w:rPr>
                <w:rFonts w:cstheme="minorHAnsi"/>
                <w:b/>
                <w:sz w:val="20"/>
                <w:szCs w:val="20"/>
                <w:lang w:val="es-CO"/>
              </w:rPr>
              <w:t xml:space="preserve"> sentarse adecuadamente, disponer y recoger la mesa, botar en el tarro los residuos.</w:t>
            </w:r>
          </w:p>
        </w:tc>
      </w:tr>
      <w:tr w:rsidR="009067F3" w:rsidRPr="007D20CF" w:rsidTr="007D20CF">
        <w:trPr>
          <w:trHeight w:val="723"/>
        </w:trPr>
        <w:tc>
          <w:tcPr>
            <w:tcW w:w="1702" w:type="dxa"/>
          </w:tcPr>
          <w:p w:rsidR="009067F3" w:rsidRPr="00482989" w:rsidRDefault="009067F3" w:rsidP="009067F3">
            <w:pPr>
              <w:rPr>
                <w:rFonts w:cstheme="minorHAnsi"/>
                <w:sz w:val="20"/>
                <w:szCs w:val="20"/>
              </w:rPr>
            </w:pPr>
            <w:r w:rsidRPr="00885975">
              <w:rPr>
                <w:rFonts w:cs="Calibri"/>
                <w:sz w:val="20"/>
                <w:szCs w:val="20"/>
              </w:rPr>
              <w:t xml:space="preserve">Muestra </w:t>
            </w:r>
            <w:r w:rsidRPr="00885975">
              <w:rPr>
                <w:rFonts w:ascii="Calibri" w:hAnsi="Calibri"/>
                <w:sz w:val="20"/>
                <w:szCs w:val="20"/>
              </w:rPr>
              <w:t xml:space="preserve">aspectos posturales  </w:t>
            </w:r>
            <w:r w:rsidRPr="00885975">
              <w:rPr>
                <w:rFonts w:cs="Calibri"/>
                <w:sz w:val="20"/>
                <w:szCs w:val="20"/>
                <w:lang w:val="es-CO"/>
              </w:rPr>
              <w:t>adecuados para la escritura</w:t>
            </w:r>
            <w:r>
              <w:rPr>
                <w:rFonts w:cs="Calibri"/>
                <w:sz w:val="20"/>
                <w:szCs w:val="20"/>
                <w:lang w:val="es-CO"/>
              </w:rPr>
              <w:t xml:space="preserve">. </w:t>
            </w:r>
            <w:r w:rsidRPr="00B80466">
              <w:rPr>
                <w:color w:val="FF0000"/>
                <w:sz w:val="20"/>
                <w:szCs w:val="20"/>
              </w:rPr>
              <w:t>(Phase2)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9067F3" w:rsidRPr="007D20CF" w:rsidRDefault="00FB3E0F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theme="minorHAnsi"/>
                <w:sz w:val="20"/>
                <w:szCs w:val="20"/>
                <w:lang w:val="es-CO"/>
              </w:rPr>
              <w:t>Ver Matriz de movimiento</w:t>
            </w:r>
          </w:p>
        </w:tc>
        <w:tc>
          <w:tcPr>
            <w:tcW w:w="2268" w:type="dxa"/>
          </w:tcPr>
          <w:p w:rsidR="009067F3" w:rsidRPr="007D20CF" w:rsidRDefault="009067F3" w:rsidP="00BE2E40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</w:tcPr>
          <w:p w:rsidR="009067F3" w:rsidRPr="007D20CF" w:rsidRDefault="009067F3" w:rsidP="00BE2E40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:rsidR="009067F3" w:rsidRPr="007D20CF" w:rsidRDefault="009067F3" w:rsidP="00BE2E40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</w:p>
        </w:tc>
      </w:tr>
      <w:tr w:rsidR="009067F3" w:rsidRPr="007D20CF" w:rsidTr="007D20CF">
        <w:trPr>
          <w:trHeight w:val="723"/>
        </w:trPr>
        <w:tc>
          <w:tcPr>
            <w:tcW w:w="1702" w:type="dxa"/>
          </w:tcPr>
          <w:p w:rsidR="009067F3" w:rsidRPr="009067F3" w:rsidRDefault="009067F3" w:rsidP="009067F3">
            <w:pPr>
              <w:jc w:val="center"/>
              <w:rPr>
                <w:rFonts w:cs="Calibri"/>
                <w:b/>
                <w:i/>
                <w:sz w:val="20"/>
                <w:szCs w:val="20"/>
              </w:rPr>
            </w:pPr>
            <w:r w:rsidRPr="009067F3">
              <w:rPr>
                <w:rFonts w:cs="Calibri"/>
                <w:b/>
                <w:i/>
                <w:sz w:val="24"/>
                <w:szCs w:val="20"/>
              </w:rPr>
              <w:t>Interacciones</w:t>
            </w:r>
          </w:p>
        </w:tc>
        <w:tc>
          <w:tcPr>
            <w:tcW w:w="1984" w:type="dxa"/>
          </w:tcPr>
          <w:p w:rsidR="009067F3" w:rsidRPr="007D20CF" w:rsidRDefault="009067F3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9067F3" w:rsidRPr="007D20CF" w:rsidRDefault="009067F3" w:rsidP="00BE2E40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552" w:type="dxa"/>
          </w:tcPr>
          <w:p w:rsidR="009067F3" w:rsidRPr="007D20CF" w:rsidRDefault="009067F3" w:rsidP="00BE2E40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:rsidR="009067F3" w:rsidRPr="007D20CF" w:rsidRDefault="009067F3" w:rsidP="00BE2E40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</w:p>
        </w:tc>
      </w:tr>
      <w:tr w:rsidR="009067F3" w:rsidRPr="007D20CF" w:rsidTr="007D20CF">
        <w:trPr>
          <w:trHeight w:val="723"/>
        </w:trPr>
        <w:tc>
          <w:tcPr>
            <w:tcW w:w="1702" w:type="dxa"/>
          </w:tcPr>
          <w:p w:rsidR="00727966" w:rsidRPr="003706C4" w:rsidRDefault="00727966" w:rsidP="00727966">
            <w:pPr>
              <w:rPr>
                <w:rFonts w:ascii="Calibri" w:hAnsi="Calibri" w:cs="Calibri"/>
                <w:sz w:val="20"/>
                <w:szCs w:val="20"/>
              </w:rPr>
            </w:pPr>
            <w:r w:rsidRPr="003706C4">
              <w:rPr>
                <w:rFonts w:ascii="Calibri" w:hAnsi="Calibri" w:cs="Calibri"/>
                <w:sz w:val="20"/>
                <w:szCs w:val="20"/>
              </w:rPr>
              <w:t>Establece relaciones con sus nuevos amigos para jugar y trabajar.</w:t>
            </w:r>
            <w:r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unit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2)(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relationships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Pr="00B80466">
              <w:rPr>
                <w:rFonts w:ascii="Calibri" w:hAnsi="Calibri"/>
                <w:color w:val="FF0000"/>
                <w:sz w:val="20"/>
                <w:szCs w:val="20"/>
              </w:rPr>
              <w:t xml:space="preserve"> (Phase2)</w:t>
            </w:r>
          </w:p>
          <w:p w:rsidR="009067F3" w:rsidRPr="00727966" w:rsidRDefault="009067F3" w:rsidP="000B4C9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714DBA" w:rsidRPr="008B6378" w:rsidRDefault="00714DBA" w:rsidP="00714DBA">
            <w:pPr>
              <w:autoSpaceDE w:val="0"/>
              <w:autoSpaceDN w:val="0"/>
              <w:adjustRightInd w:val="0"/>
              <w:spacing w:afterAutospacing="0"/>
              <w:rPr>
                <w:rFonts w:cs="Calibri"/>
                <w:sz w:val="20"/>
                <w:szCs w:val="20"/>
                <w:lang w:val="es-CO"/>
              </w:rPr>
            </w:pPr>
            <w:r w:rsidRPr="008B6378">
              <w:rPr>
                <w:rFonts w:cs="Calibri"/>
                <w:sz w:val="20"/>
                <w:szCs w:val="20"/>
              </w:rPr>
              <w:t>Comparte momentos de juego con sus compañeros mostrándose respetuoso y amigable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s-CO"/>
              </w:rPr>
              <w:t>utilizando buenos modales permanentemente</w:t>
            </w:r>
          </w:p>
          <w:p w:rsidR="009067F3" w:rsidRPr="007D20CF" w:rsidRDefault="009067F3" w:rsidP="000B4C9A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14DBA" w:rsidRPr="008B6378" w:rsidRDefault="00714DBA" w:rsidP="00714DBA">
            <w:pPr>
              <w:autoSpaceDE w:val="0"/>
              <w:autoSpaceDN w:val="0"/>
              <w:adjustRightInd w:val="0"/>
              <w:spacing w:afterAutospacing="0"/>
              <w:rPr>
                <w:rFonts w:cs="Calibri"/>
                <w:color w:val="000000"/>
                <w:sz w:val="20"/>
                <w:szCs w:val="20"/>
                <w:lang w:val="es-CO"/>
              </w:rPr>
            </w:pPr>
            <w:r>
              <w:rPr>
                <w:rFonts w:cs="Calibri"/>
                <w:sz w:val="20"/>
                <w:szCs w:val="20"/>
              </w:rPr>
              <w:t>C</w:t>
            </w:r>
            <w:r w:rsidRPr="008B6378">
              <w:rPr>
                <w:rFonts w:cs="Calibri"/>
                <w:sz w:val="20"/>
                <w:szCs w:val="20"/>
              </w:rPr>
              <w:t>omparte momentos de juego con sus compañeros mostrándose respetuoso y amigable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8B6378">
              <w:rPr>
                <w:rFonts w:cs="Calibri"/>
                <w:sz w:val="20"/>
                <w:szCs w:val="20"/>
              </w:rPr>
              <w:t>la mayor parte del tiempo</w:t>
            </w:r>
          </w:p>
          <w:p w:rsidR="00714DBA" w:rsidRPr="008B6378" w:rsidRDefault="00714DBA" w:rsidP="00714DBA">
            <w:pPr>
              <w:autoSpaceDE w:val="0"/>
              <w:autoSpaceDN w:val="0"/>
              <w:adjustRightInd w:val="0"/>
              <w:spacing w:afterAutospacing="0"/>
              <w:rPr>
                <w:rFonts w:cs="Calibri"/>
                <w:color w:val="000000"/>
                <w:sz w:val="20"/>
                <w:szCs w:val="20"/>
                <w:lang w:val="es-CO"/>
              </w:rPr>
            </w:pPr>
          </w:p>
          <w:p w:rsidR="009067F3" w:rsidRPr="007D20CF" w:rsidRDefault="009067F3" w:rsidP="000B4C9A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9067F3" w:rsidRPr="007D20CF" w:rsidRDefault="00714DBA" w:rsidP="0035456C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cs="Calibri"/>
                <w:sz w:val="20"/>
                <w:szCs w:val="20"/>
                <w:lang w:val="es-CO"/>
              </w:rPr>
              <w:t>En o</w:t>
            </w:r>
            <w:r w:rsidRPr="008B6378">
              <w:rPr>
                <w:rFonts w:cs="Calibri"/>
                <w:sz w:val="20"/>
                <w:szCs w:val="20"/>
                <w:lang w:val="es-CO"/>
              </w:rPr>
              <w:t xml:space="preserve">casiones presenta dificultad al </w:t>
            </w:r>
            <w:r>
              <w:rPr>
                <w:rFonts w:cs="Calibri"/>
                <w:sz w:val="20"/>
                <w:szCs w:val="20"/>
              </w:rPr>
              <w:t xml:space="preserve">compartir </w:t>
            </w:r>
            <w:r w:rsidRPr="008B6378">
              <w:rPr>
                <w:rFonts w:cs="Calibri"/>
                <w:sz w:val="20"/>
                <w:szCs w:val="20"/>
              </w:rPr>
              <w:t>momentos de juego con sus compañeros mostrándose respetuoso y amigable</w:t>
            </w:r>
            <w:r w:rsidRPr="00C65B48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9067F3" w:rsidRPr="007D20CF" w:rsidRDefault="00714DBA" w:rsidP="00EB161E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8B6378">
              <w:rPr>
                <w:rFonts w:cs="Calibri"/>
                <w:sz w:val="20"/>
                <w:szCs w:val="20"/>
              </w:rPr>
              <w:t xml:space="preserve">No logra </w:t>
            </w:r>
            <w:r>
              <w:rPr>
                <w:rFonts w:cs="Calibri"/>
                <w:sz w:val="20"/>
                <w:szCs w:val="20"/>
              </w:rPr>
              <w:t>compartir</w:t>
            </w:r>
            <w:r w:rsidRPr="008B6378">
              <w:rPr>
                <w:rFonts w:cs="Calibri"/>
                <w:sz w:val="20"/>
                <w:szCs w:val="20"/>
              </w:rPr>
              <w:t xml:space="preserve"> momentos de juego con sus compañeros mostrándose respetuoso y amigable</w:t>
            </w:r>
            <w:r w:rsidRPr="00C65B48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9067F3" w:rsidRPr="007D20CF" w:rsidTr="007D20CF">
        <w:trPr>
          <w:trHeight w:val="723"/>
        </w:trPr>
        <w:tc>
          <w:tcPr>
            <w:tcW w:w="1702" w:type="dxa"/>
          </w:tcPr>
          <w:p w:rsidR="009067F3" w:rsidRPr="007D20CF" w:rsidRDefault="009067F3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s-CO"/>
              </w:rPr>
            </w:pPr>
          </w:p>
        </w:tc>
        <w:tc>
          <w:tcPr>
            <w:tcW w:w="1984" w:type="dxa"/>
          </w:tcPr>
          <w:p w:rsidR="009067F3" w:rsidRPr="007D20CF" w:rsidRDefault="009067F3" w:rsidP="001E0BF8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9067F3" w:rsidRPr="007D20CF" w:rsidRDefault="009067F3" w:rsidP="00EB161E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9067F3" w:rsidRPr="007D20CF" w:rsidRDefault="009067F3" w:rsidP="000B4C9A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9067F3" w:rsidRPr="007D20CF" w:rsidRDefault="009067F3" w:rsidP="000B4C9A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</w:tbl>
    <w:p w:rsidR="007D20CF" w:rsidRPr="007D20CF" w:rsidRDefault="007D20CF" w:rsidP="009067F3">
      <w:pPr>
        <w:rPr>
          <w:rFonts w:cstheme="minorHAnsi"/>
          <w:b/>
          <w:sz w:val="20"/>
          <w:szCs w:val="20"/>
          <w:lang w:val="es-CO"/>
        </w:rPr>
      </w:pPr>
    </w:p>
    <w:sectPr w:rsidR="007D20CF" w:rsidRPr="007D20CF" w:rsidSect="001A741C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laudia fayad" w:date="2013-08-27T20:34:00Z" w:initials="cf">
    <w:p w:rsidR="001A741C" w:rsidRPr="00D80006" w:rsidRDefault="001A741C" w:rsidP="001A741C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>
        <w:rPr>
          <w:lang w:val="es-CO"/>
        </w:rPr>
        <w:t>¡</w:t>
      </w:r>
      <w:r w:rsidRPr="00D80006">
        <w:rPr>
          <w:lang w:val="es-CO"/>
        </w:rPr>
        <w:t xml:space="preserve">Excelente comentarios global de PSE! </w:t>
      </w:r>
      <w:r>
        <w:rPr>
          <w:lang w:val="es-CO"/>
        </w:rPr>
        <w:t>¡</w:t>
      </w:r>
      <w:r w:rsidRPr="00D80006">
        <w:rPr>
          <w:lang w:val="es-CO"/>
        </w:rPr>
        <w:t>Felicitaciones</w:t>
      </w:r>
      <w:r>
        <w:rPr>
          <w:lang w:val="es-CO"/>
        </w:rPr>
        <w:t>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FA"/>
    <w:rsid w:val="00007F82"/>
    <w:rsid w:val="00015485"/>
    <w:rsid w:val="00046FDA"/>
    <w:rsid w:val="000A649C"/>
    <w:rsid w:val="000B4C9A"/>
    <w:rsid w:val="000B62B2"/>
    <w:rsid w:val="000E74B3"/>
    <w:rsid w:val="00146482"/>
    <w:rsid w:val="001A741C"/>
    <w:rsid w:val="001B7FC9"/>
    <w:rsid w:val="001E0BF8"/>
    <w:rsid w:val="002771F5"/>
    <w:rsid w:val="00285155"/>
    <w:rsid w:val="00296C75"/>
    <w:rsid w:val="00340066"/>
    <w:rsid w:val="0035456C"/>
    <w:rsid w:val="003647EB"/>
    <w:rsid w:val="0038631A"/>
    <w:rsid w:val="003C7C55"/>
    <w:rsid w:val="003E4205"/>
    <w:rsid w:val="004059C5"/>
    <w:rsid w:val="0044225E"/>
    <w:rsid w:val="00452C6E"/>
    <w:rsid w:val="004641EF"/>
    <w:rsid w:val="00482989"/>
    <w:rsid w:val="00496A10"/>
    <w:rsid w:val="004E4B62"/>
    <w:rsid w:val="004F1FD2"/>
    <w:rsid w:val="00556098"/>
    <w:rsid w:val="00560A3B"/>
    <w:rsid w:val="005B1709"/>
    <w:rsid w:val="00627201"/>
    <w:rsid w:val="006541AC"/>
    <w:rsid w:val="00693170"/>
    <w:rsid w:val="006F470A"/>
    <w:rsid w:val="00714DBA"/>
    <w:rsid w:val="00722B12"/>
    <w:rsid w:val="00727966"/>
    <w:rsid w:val="00772D84"/>
    <w:rsid w:val="007A7DA6"/>
    <w:rsid w:val="007B2734"/>
    <w:rsid w:val="007B5847"/>
    <w:rsid w:val="007D20CF"/>
    <w:rsid w:val="007D5496"/>
    <w:rsid w:val="00830012"/>
    <w:rsid w:val="0086154F"/>
    <w:rsid w:val="00864C53"/>
    <w:rsid w:val="00890C58"/>
    <w:rsid w:val="008B79DA"/>
    <w:rsid w:val="008C779F"/>
    <w:rsid w:val="008D031E"/>
    <w:rsid w:val="009067F3"/>
    <w:rsid w:val="00913966"/>
    <w:rsid w:val="0097624D"/>
    <w:rsid w:val="0098160D"/>
    <w:rsid w:val="009E0507"/>
    <w:rsid w:val="00A56667"/>
    <w:rsid w:val="00A91D09"/>
    <w:rsid w:val="00A91FC1"/>
    <w:rsid w:val="00AD6A3C"/>
    <w:rsid w:val="00B04625"/>
    <w:rsid w:val="00B21885"/>
    <w:rsid w:val="00B4079D"/>
    <w:rsid w:val="00B91032"/>
    <w:rsid w:val="00BA10A5"/>
    <w:rsid w:val="00BB153F"/>
    <w:rsid w:val="00BC29AD"/>
    <w:rsid w:val="00BE2E40"/>
    <w:rsid w:val="00BE55E5"/>
    <w:rsid w:val="00C448D0"/>
    <w:rsid w:val="00C54589"/>
    <w:rsid w:val="00C77CAE"/>
    <w:rsid w:val="00CA66FE"/>
    <w:rsid w:val="00CF6760"/>
    <w:rsid w:val="00D15A0E"/>
    <w:rsid w:val="00D459FA"/>
    <w:rsid w:val="00D6279E"/>
    <w:rsid w:val="00E004A7"/>
    <w:rsid w:val="00E138A0"/>
    <w:rsid w:val="00E1789F"/>
    <w:rsid w:val="00E365FF"/>
    <w:rsid w:val="00E42575"/>
    <w:rsid w:val="00E73CE4"/>
    <w:rsid w:val="00E754A4"/>
    <w:rsid w:val="00E86A3D"/>
    <w:rsid w:val="00EB161E"/>
    <w:rsid w:val="00EC6CB8"/>
    <w:rsid w:val="00EC70C4"/>
    <w:rsid w:val="00ED245D"/>
    <w:rsid w:val="00EE597C"/>
    <w:rsid w:val="00EF7458"/>
    <w:rsid w:val="00F10E39"/>
    <w:rsid w:val="00F123DE"/>
    <w:rsid w:val="00F31C6D"/>
    <w:rsid w:val="00F44EBF"/>
    <w:rsid w:val="00F52E15"/>
    <w:rsid w:val="00F70E30"/>
    <w:rsid w:val="00FB3E0F"/>
    <w:rsid w:val="00FC0A3A"/>
    <w:rsid w:val="00F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  <w:style w:type="paragraph" w:customStyle="1" w:styleId="Sinespaciado1">
    <w:name w:val="Sin espaciado1"/>
    <w:qFormat/>
    <w:rsid w:val="00482989"/>
    <w:pPr>
      <w:spacing w:after="0" w:afterAutospacing="0" w:line="240" w:lineRule="auto"/>
    </w:pPr>
    <w:rPr>
      <w:rFonts w:ascii="Calibri" w:eastAsia="Calibri" w:hAnsi="Calibri" w:cs="Times New Roman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A74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41C"/>
    <w:pPr>
      <w:spacing w:after="200" w:afterAutospacing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41C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1C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  <w:style w:type="paragraph" w:customStyle="1" w:styleId="Sinespaciado1">
    <w:name w:val="Sin espaciado1"/>
    <w:qFormat/>
    <w:rsid w:val="00482989"/>
    <w:pPr>
      <w:spacing w:after="0" w:afterAutospacing="0" w:line="240" w:lineRule="auto"/>
    </w:pPr>
    <w:rPr>
      <w:rFonts w:ascii="Calibri" w:eastAsia="Calibri" w:hAnsi="Calibri" w:cs="Times New Roman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A74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41C"/>
    <w:pPr>
      <w:spacing w:after="200" w:afterAutospacing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41C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1C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3971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Portatil CCB</cp:lastModifiedBy>
  <cp:revision>2</cp:revision>
  <cp:lastPrinted>2009-11-12T02:00:00Z</cp:lastPrinted>
  <dcterms:created xsi:type="dcterms:W3CDTF">2013-09-10T15:16:00Z</dcterms:created>
  <dcterms:modified xsi:type="dcterms:W3CDTF">2013-09-10T15:16:00Z</dcterms:modified>
</cp:coreProperties>
</file>